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Pr="00386436" w:rsidRDefault="001F1D35" w:rsidP="001A59EF">
      <w:pPr>
        <w:pStyle w:val="BodyText"/>
        <w:rPr>
          <w:rFonts w:ascii="Times New Roman" w:hAnsi="Times New Roman" w:cs="Times New Roman"/>
        </w:rPr>
      </w:pPr>
    </w:p>
    <w:p w14:paraId="5340449E" w14:textId="77777777" w:rsidR="008A0480" w:rsidRPr="00D2782A" w:rsidRDefault="008A0480" w:rsidP="008A0480">
      <w:pPr>
        <w:pStyle w:val="Heading2"/>
        <w:rPr>
          <w:rFonts w:ascii="Times New Roman" w:hAnsi="Times New Roman"/>
        </w:rPr>
      </w:pPr>
      <w:r w:rsidRPr="00D2782A">
        <w:rPr>
          <w:rFonts w:ascii="Times New Roman" w:hAnsi="Times New Roman"/>
        </w:rPr>
        <w:t>Section 16</w:t>
      </w:r>
    </w:p>
    <w:p w14:paraId="63953F0F" w14:textId="77777777" w:rsidR="008A0480" w:rsidRPr="00D2782A" w:rsidRDefault="008A0480" w:rsidP="008A0480">
      <w:pPr>
        <w:pStyle w:val="Heading2"/>
        <w:rPr>
          <w:rFonts w:ascii="Times New Roman" w:hAnsi="Times New Roman"/>
        </w:rPr>
      </w:pPr>
      <w:r w:rsidRPr="00D2782A">
        <w:rPr>
          <w:rFonts w:ascii="Times New Roman" w:hAnsi="Times New Roman"/>
        </w:rPr>
        <w:t>Water Supply</w:t>
      </w:r>
    </w:p>
    <w:p w14:paraId="6FA0FE3C" w14:textId="77777777" w:rsidR="008A0480" w:rsidRPr="00D2782A" w:rsidRDefault="008A0480" w:rsidP="008A0480">
      <w:pPr>
        <w:rPr>
          <w:rFonts w:ascii="Times New Roman" w:hAnsi="Times New Roman" w:cs="Times New Roman"/>
          <w:b/>
          <w:bCs/>
        </w:rPr>
      </w:pPr>
    </w:p>
    <w:p w14:paraId="0E463132" w14:textId="77777777" w:rsidR="008A0480" w:rsidRPr="00D2782A" w:rsidRDefault="008A0480" w:rsidP="008A0480">
      <w:pPr>
        <w:pStyle w:val="ListParagraph"/>
        <w:numPr>
          <w:ilvl w:val="0"/>
          <w:numId w:val="66"/>
        </w:numPr>
        <w:rPr>
          <w:rFonts w:ascii="Times New Roman" w:hAnsi="Times New Roman" w:cs="Times New Roman"/>
        </w:rPr>
      </w:pPr>
      <w:r w:rsidRPr="00D2782A">
        <w:rPr>
          <w:rFonts w:ascii="Times New Roman" w:hAnsi="Times New Roman" w:cs="Times New Roman"/>
        </w:rPr>
        <w:t>Water supply method. Describe the method(s) by which drinking and process water will be supplied to the development.</w:t>
      </w:r>
    </w:p>
    <w:p w14:paraId="35DA0622" w14:textId="77777777" w:rsidR="008A0480" w:rsidRPr="00D2782A" w:rsidRDefault="008A0480" w:rsidP="008A0480">
      <w:pPr>
        <w:rPr>
          <w:rFonts w:ascii="Times New Roman" w:hAnsi="Times New Roman" w:cs="Times New Roman"/>
        </w:rPr>
      </w:pPr>
    </w:p>
    <w:p w14:paraId="082A1E52" w14:textId="77777777" w:rsidR="008A0480" w:rsidRPr="00D2782A" w:rsidRDefault="008A0480" w:rsidP="008A0480">
      <w:pPr>
        <w:pStyle w:val="ListParagraph"/>
        <w:numPr>
          <w:ilvl w:val="0"/>
          <w:numId w:val="67"/>
        </w:numPr>
        <w:ind w:left="1080"/>
        <w:rPr>
          <w:rFonts w:ascii="Times New Roman" w:hAnsi="Times New Roman" w:cs="Times New Roman"/>
        </w:rPr>
      </w:pPr>
      <w:r w:rsidRPr="00D2782A">
        <w:rPr>
          <w:rStyle w:val="Strong"/>
          <w:rFonts w:ascii="Times New Roman" w:hAnsi="Times New Roman" w:cs="Times New Roman"/>
        </w:rPr>
        <w:t>Individual wells.</w:t>
      </w:r>
      <w:r w:rsidRPr="00D2782A">
        <w:rPr>
          <w:rFonts w:ascii="Times New Roman" w:hAnsi="Times New Roman" w:cs="Times New Roman"/>
        </w:rPr>
        <w:t xml:space="preserve"> An individual well is a well serving a single-family residence, such as a house or mobile home, or providing less than 300 gallons per day to a facility of any other type. If the use of individual wells is proposed, provide evidence from a certified geologist or a well driller knowledgeable about the development vicinity that a sufficient and healthful water supply is likely to be available for the development.</w:t>
      </w:r>
    </w:p>
    <w:p w14:paraId="52D9ECB4" w14:textId="77777777" w:rsidR="008A0480" w:rsidRPr="00D2782A" w:rsidRDefault="008A0480" w:rsidP="008A0480">
      <w:pPr>
        <w:rPr>
          <w:rFonts w:ascii="Times New Roman" w:hAnsi="Times New Roman" w:cs="Times New Roman"/>
        </w:rPr>
      </w:pPr>
    </w:p>
    <w:p w14:paraId="0D5AA915" w14:textId="77777777" w:rsidR="008A0480" w:rsidRPr="00D2782A" w:rsidRDefault="008A0480" w:rsidP="008A0480">
      <w:pPr>
        <w:pStyle w:val="ListParagraph"/>
        <w:numPr>
          <w:ilvl w:val="0"/>
          <w:numId w:val="68"/>
        </w:numPr>
        <w:rPr>
          <w:rFonts w:ascii="Times New Roman" w:hAnsi="Times New Roman" w:cs="Times New Roman"/>
        </w:rPr>
      </w:pPr>
      <w:r w:rsidRPr="00D2782A">
        <w:rPr>
          <w:rStyle w:val="Strong"/>
          <w:rFonts w:ascii="Times New Roman" w:hAnsi="Times New Roman" w:cs="Times New Roman"/>
        </w:rPr>
        <w:t>Support of findings by well driller.</w:t>
      </w:r>
      <w:r w:rsidRPr="00D2782A">
        <w:rPr>
          <w:rFonts w:ascii="Times New Roman" w:hAnsi="Times New Roman" w:cs="Times New Roman"/>
        </w:rPr>
        <w:t xml:space="preserve"> Support positive findings by a well driller with information including; number of wells established by the driller in the vicinity of the development; identification and locations of these wells on a site map such as a U.S.G.S. topographic map; the type and depths of the wells; the types and depths of soil and bedrock encountered at the well sites; water quality data from these wells (if available); and well yields. Supplement this information with data for the vicinity from the Maine Geological Survey (287-2801).</w:t>
      </w:r>
    </w:p>
    <w:p w14:paraId="6A154F7C" w14:textId="77777777" w:rsidR="008A0480" w:rsidRPr="00D2782A" w:rsidRDefault="008A0480" w:rsidP="008A0480">
      <w:pPr>
        <w:pStyle w:val="ListParagraph"/>
        <w:numPr>
          <w:ilvl w:val="0"/>
          <w:numId w:val="0"/>
        </w:numPr>
        <w:ind w:left="720"/>
        <w:rPr>
          <w:rFonts w:ascii="Times New Roman" w:hAnsi="Times New Roman" w:cs="Times New Roman"/>
        </w:rPr>
      </w:pPr>
    </w:p>
    <w:p w14:paraId="4E97457A" w14:textId="77777777" w:rsidR="008A0480" w:rsidRPr="00D2782A" w:rsidRDefault="008A0480" w:rsidP="008A0480">
      <w:pPr>
        <w:pStyle w:val="ListParagraph"/>
        <w:numPr>
          <w:ilvl w:val="0"/>
          <w:numId w:val="68"/>
        </w:numPr>
        <w:rPr>
          <w:rFonts w:ascii="Times New Roman" w:hAnsi="Times New Roman" w:cs="Times New Roman"/>
        </w:rPr>
      </w:pPr>
      <w:r w:rsidRPr="00D2782A">
        <w:rPr>
          <w:rStyle w:val="Strong"/>
          <w:rFonts w:ascii="Times New Roman" w:hAnsi="Times New Roman" w:cs="Times New Roman"/>
        </w:rPr>
        <w:t>Support of findings by geologist.</w:t>
      </w:r>
      <w:r w:rsidRPr="00D2782A">
        <w:rPr>
          <w:rFonts w:ascii="Times New Roman" w:hAnsi="Times New Roman" w:cs="Times New Roman"/>
        </w:rPr>
        <w:t xml:space="preserve"> Support positive findings by a certified geologist with a report which summarizes and interprets hydrogeologic data for the region, correlated to the project site, and including on-site hydrogeologic data, if available, including the Maine Geological Survey database. Include available well drilling and water quality/quantity data.</w:t>
      </w:r>
    </w:p>
    <w:p w14:paraId="1C5135B6" w14:textId="77777777" w:rsidR="008A0480" w:rsidRPr="00D2782A" w:rsidRDefault="008A0480" w:rsidP="008A0480">
      <w:pPr>
        <w:rPr>
          <w:rFonts w:ascii="Times New Roman" w:hAnsi="Times New Roman" w:cs="Times New Roman"/>
        </w:rPr>
      </w:pPr>
    </w:p>
    <w:p w14:paraId="7286392B" w14:textId="77777777" w:rsidR="008A0480" w:rsidRPr="00D2782A" w:rsidRDefault="008A0480" w:rsidP="008A0480">
      <w:pPr>
        <w:pStyle w:val="ListParagraph"/>
        <w:numPr>
          <w:ilvl w:val="0"/>
          <w:numId w:val="67"/>
        </w:numPr>
        <w:ind w:left="1080"/>
        <w:rPr>
          <w:rFonts w:ascii="Times New Roman" w:hAnsi="Times New Roman" w:cs="Times New Roman"/>
        </w:rPr>
      </w:pPr>
      <w:r w:rsidRPr="00D2782A">
        <w:rPr>
          <w:rStyle w:val="Strong"/>
          <w:rFonts w:ascii="Times New Roman" w:hAnsi="Times New Roman" w:cs="Times New Roman"/>
        </w:rPr>
        <w:t>Common well(s).</w:t>
      </w:r>
      <w:r w:rsidRPr="00D2782A">
        <w:rPr>
          <w:rFonts w:ascii="Times New Roman" w:hAnsi="Times New Roman" w:cs="Times New Roman"/>
        </w:rPr>
        <w:t xml:space="preserve"> A common well is an individual well or part of a group of wells providing water to more than one single-family dwelling, or to a facility requiring more than 300 gallons per day (gpd). If use of a common well or wells is proposed, provide the following:</w:t>
      </w:r>
    </w:p>
    <w:p w14:paraId="224C0D5A" w14:textId="77777777" w:rsidR="008A0480" w:rsidRPr="00D2782A" w:rsidRDefault="008A0480" w:rsidP="008A0480">
      <w:pPr>
        <w:rPr>
          <w:rFonts w:ascii="Times New Roman" w:hAnsi="Times New Roman" w:cs="Times New Roman"/>
        </w:rPr>
      </w:pPr>
    </w:p>
    <w:p w14:paraId="5AA8EA5E" w14:textId="77777777" w:rsidR="008A0480" w:rsidRPr="00D2782A" w:rsidRDefault="008A0480" w:rsidP="008A0480">
      <w:pPr>
        <w:pStyle w:val="ListParagraph"/>
        <w:numPr>
          <w:ilvl w:val="0"/>
          <w:numId w:val="69"/>
        </w:numPr>
        <w:ind w:left="1440"/>
        <w:rPr>
          <w:rFonts w:ascii="Times New Roman" w:hAnsi="Times New Roman" w:cs="Times New Roman"/>
        </w:rPr>
      </w:pPr>
      <w:r w:rsidRPr="00D2782A">
        <w:rPr>
          <w:rStyle w:val="Strong"/>
          <w:rFonts w:ascii="Times New Roman" w:hAnsi="Times New Roman" w:cs="Times New Roman"/>
        </w:rPr>
        <w:t>Hydrogeology report.</w:t>
      </w:r>
      <w:r w:rsidRPr="00D2782A">
        <w:rPr>
          <w:rFonts w:ascii="Times New Roman" w:hAnsi="Times New Roman" w:cs="Times New Roman"/>
        </w:rPr>
        <w:t xml:space="preserve"> A report from a certified geologist indicating a sufficient </w:t>
      </w:r>
      <w:r w:rsidRPr="00D2782A">
        <w:rPr>
          <w:rFonts w:ascii="Times New Roman" w:hAnsi="Times New Roman" w:cs="Times New Roman"/>
        </w:rPr>
        <w:lastRenderedPageBreak/>
        <w:t>and healthful water supply is likely to be available to the development that includes information as outlined in subsection A.1.b above, a map showing recommended location of the common well or wells, and a determination of the risk of adverse effects on any off-site wells or protected natural resources (as defined in 38 M.R.S. § 480-B) due to groundwater withdrawal.</w:t>
      </w:r>
    </w:p>
    <w:p w14:paraId="1D340C97" w14:textId="77777777" w:rsidR="008A0480" w:rsidRPr="00D2782A" w:rsidRDefault="008A0480" w:rsidP="008A0480">
      <w:pPr>
        <w:ind w:left="1440"/>
        <w:rPr>
          <w:rFonts w:ascii="Times New Roman" w:hAnsi="Times New Roman" w:cs="Times New Roman"/>
        </w:rPr>
      </w:pPr>
    </w:p>
    <w:p w14:paraId="70D3BAAB" w14:textId="77777777" w:rsidR="008A0480" w:rsidRPr="00D2782A" w:rsidRDefault="008A0480" w:rsidP="008A0480">
      <w:pPr>
        <w:pStyle w:val="ListParagraph"/>
        <w:numPr>
          <w:ilvl w:val="0"/>
          <w:numId w:val="69"/>
        </w:numPr>
        <w:ind w:left="1440"/>
        <w:rPr>
          <w:rFonts w:ascii="Times New Roman" w:hAnsi="Times New Roman" w:cs="Times New Roman"/>
        </w:rPr>
      </w:pPr>
      <w:r w:rsidRPr="00D2782A">
        <w:rPr>
          <w:rStyle w:val="Strong"/>
          <w:rFonts w:ascii="Times New Roman" w:hAnsi="Times New Roman" w:cs="Times New Roman"/>
        </w:rPr>
        <w:t>Engineering report.</w:t>
      </w:r>
      <w:r w:rsidRPr="00D2782A">
        <w:rPr>
          <w:rFonts w:ascii="Times New Roman" w:hAnsi="Times New Roman" w:cs="Times New Roman"/>
        </w:rPr>
        <w:t xml:space="preserve"> A report from a registered professional engineer that includes evidence indicating adequate provisions have or will be made for the proper long-term operation and maintenance of the water supply system, identification of the personnel responsible for that operation and maintenance, and design plans and detail sheets, as appropriate, for the water storage, treatment and distribution system.</w:t>
      </w:r>
    </w:p>
    <w:p w14:paraId="05AD2CB5" w14:textId="77777777" w:rsidR="008A0480" w:rsidRPr="00D2782A" w:rsidRDefault="008A0480" w:rsidP="008A0480">
      <w:pPr>
        <w:ind w:left="1440"/>
        <w:rPr>
          <w:rFonts w:ascii="Times New Roman" w:hAnsi="Times New Roman" w:cs="Times New Roman"/>
        </w:rPr>
      </w:pPr>
    </w:p>
    <w:p w14:paraId="5F98D586" w14:textId="77777777" w:rsidR="008A0480" w:rsidRPr="00D2782A" w:rsidRDefault="008A0480" w:rsidP="008A0480">
      <w:pPr>
        <w:pStyle w:val="ListParagraph"/>
        <w:numPr>
          <w:ilvl w:val="0"/>
          <w:numId w:val="69"/>
        </w:numPr>
        <w:ind w:left="1440"/>
        <w:rPr>
          <w:rFonts w:ascii="Times New Roman" w:hAnsi="Times New Roman" w:cs="Times New Roman"/>
        </w:rPr>
      </w:pPr>
      <w:r w:rsidRPr="00D2782A">
        <w:rPr>
          <w:rStyle w:val="Strong"/>
          <w:rFonts w:ascii="Times New Roman" w:hAnsi="Times New Roman" w:cs="Times New Roman"/>
        </w:rPr>
        <w:t>Well installation report.</w:t>
      </w:r>
      <w:r w:rsidRPr="00D2782A">
        <w:rPr>
          <w:rFonts w:ascii="Times New Roman" w:hAnsi="Times New Roman" w:cs="Times New Roman"/>
        </w:rPr>
        <w:t xml:space="preserve"> A report stating the name of the well driller, giving the date the well was installed and including a map showing the actual installed location. The report will also include the well depth, well drilling log (describing strata found), well construction details (casing type/diameter, casing length, screen depth/length, etc.) and an estimate of the well yield for each well. If the well is not installed at the time of application submission, indicate a schedule for providing this information after the well or wells are established.</w:t>
      </w:r>
    </w:p>
    <w:p w14:paraId="0544513F" w14:textId="77777777" w:rsidR="008A0480" w:rsidRPr="00D2782A" w:rsidRDefault="008A0480" w:rsidP="008A0480">
      <w:pPr>
        <w:ind w:left="1440"/>
        <w:rPr>
          <w:rFonts w:ascii="Times New Roman" w:hAnsi="Times New Roman" w:cs="Times New Roman"/>
        </w:rPr>
      </w:pPr>
    </w:p>
    <w:p w14:paraId="28ED9004" w14:textId="77777777" w:rsidR="008A0480" w:rsidRPr="00D2782A" w:rsidRDefault="008A0480" w:rsidP="008A0480">
      <w:pPr>
        <w:pStyle w:val="ListParagraph"/>
        <w:numPr>
          <w:ilvl w:val="0"/>
          <w:numId w:val="69"/>
        </w:numPr>
        <w:ind w:left="1440"/>
        <w:rPr>
          <w:rFonts w:ascii="Times New Roman" w:hAnsi="Times New Roman" w:cs="Times New Roman"/>
        </w:rPr>
      </w:pPr>
      <w:r w:rsidRPr="00D2782A">
        <w:rPr>
          <w:rStyle w:val="Strong"/>
          <w:rFonts w:ascii="Times New Roman" w:hAnsi="Times New Roman" w:cs="Times New Roman"/>
        </w:rPr>
        <w:t>Long-term safe yield and zone-of-influence determination.</w:t>
      </w:r>
      <w:r w:rsidRPr="00D2782A">
        <w:rPr>
          <w:rFonts w:ascii="Times New Roman" w:hAnsi="Times New Roman" w:cs="Times New Roman"/>
        </w:rPr>
        <w:t xml:space="preserve"> If determined to be necessary by the department, submit a determination of the long-term safe yield of each well, including a prediction of operating levels and determination of the zone of influence and zone of capture for each well. Include any pump-test data and interpretation, monitoring data, proposed monitoring plan, or other information required by the department or the Department of Human Services’ Drinking Water Program to assess these factors and the potential impact on existing wells and surface-water resources due to groundwater withdrawal.</w:t>
      </w:r>
    </w:p>
    <w:p w14:paraId="3CBAB0C9" w14:textId="77777777" w:rsidR="008A0480" w:rsidRPr="00D2782A" w:rsidRDefault="008A0480" w:rsidP="008A0480">
      <w:pPr>
        <w:pStyle w:val="ListParagraph"/>
        <w:numPr>
          <w:ilvl w:val="0"/>
          <w:numId w:val="0"/>
        </w:numPr>
        <w:ind w:left="1440"/>
        <w:rPr>
          <w:rFonts w:ascii="Times New Roman" w:hAnsi="Times New Roman" w:cs="Times New Roman"/>
        </w:rPr>
      </w:pPr>
    </w:p>
    <w:p w14:paraId="611CE5DC" w14:textId="77777777" w:rsidR="008A0480" w:rsidRPr="00D2782A" w:rsidRDefault="008A0480" w:rsidP="008A0480">
      <w:pPr>
        <w:pStyle w:val="ListParagraph"/>
        <w:numPr>
          <w:ilvl w:val="0"/>
          <w:numId w:val="69"/>
        </w:numPr>
        <w:ind w:left="1440"/>
        <w:rPr>
          <w:rFonts w:ascii="Times New Roman" w:hAnsi="Times New Roman" w:cs="Times New Roman"/>
        </w:rPr>
      </w:pPr>
      <w:r w:rsidRPr="00D2782A">
        <w:rPr>
          <w:rStyle w:val="Strong"/>
          <w:rFonts w:ascii="Times New Roman" w:hAnsi="Times New Roman" w:cs="Times New Roman"/>
        </w:rPr>
        <w:t>Public water supply.</w:t>
      </w:r>
      <w:r w:rsidRPr="00D2782A">
        <w:rPr>
          <w:rFonts w:ascii="Times New Roman" w:hAnsi="Times New Roman" w:cs="Times New Roman"/>
        </w:rPr>
        <w:t xml:space="preserve"> A public water supply has at least 15 service connections or will regularly serve an average of 25 individuals daily for at least 60 days per year. If the common well or wells meet this definition, provide the following, as required for preliminary and final approval of community and non-community (transient and non-transient) public water supply wells by the Department of Health and Human Services, Division of Environmental Health, Drinking Water Program (DHHS-DWP):</w:t>
      </w:r>
    </w:p>
    <w:p w14:paraId="2CAB16C5" w14:textId="77777777" w:rsidR="008A0480" w:rsidRPr="00D2782A" w:rsidRDefault="008A0480" w:rsidP="008A0480">
      <w:pPr>
        <w:rPr>
          <w:rFonts w:ascii="Times New Roman" w:hAnsi="Times New Roman" w:cs="Times New Roman"/>
        </w:rPr>
      </w:pPr>
    </w:p>
    <w:p w14:paraId="3A9541FB" w14:textId="77777777" w:rsidR="008A0480" w:rsidRPr="00D2782A" w:rsidRDefault="008A0480" w:rsidP="008A0480">
      <w:pPr>
        <w:pStyle w:val="ListParagraph"/>
        <w:numPr>
          <w:ilvl w:val="0"/>
          <w:numId w:val="70"/>
        </w:numPr>
        <w:ind w:left="1980" w:hanging="540"/>
        <w:rPr>
          <w:rFonts w:ascii="Times New Roman" w:hAnsi="Times New Roman" w:cs="Times New Roman"/>
        </w:rPr>
      </w:pPr>
      <w:r w:rsidRPr="00D2782A">
        <w:rPr>
          <w:rFonts w:ascii="Times New Roman" w:hAnsi="Times New Roman" w:cs="Times New Roman"/>
        </w:rPr>
        <w:t>Proposed well or wells. If a well(s) does not exist at the time of application submission, provide a copy of the application and attachments required for preliminary approval by DHHS-DWP and indicate a schedule for providing a copy of the application and attachments required for final DHHS-DWP approval.</w:t>
      </w:r>
    </w:p>
    <w:p w14:paraId="0B111FCA" w14:textId="77777777" w:rsidR="008A0480" w:rsidRPr="00D2782A" w:rsidRDefault="008A0480" w:rsidP="008A0480">
      <w:pPr>
        <w:pStyle w:val="ListParagraph"/>
        <w:numPr>
          <w:ilvl w:val="0"/>
          <w:numId w:val="0"/>
        </w:numPr>
        <w:ind w:left="1980"/>
        <w:rPr>
          <w:rFonts w:ascii="Times New Roman" w:hAnsi="Times New Roman" w:cs="Times New Roman"/>
        </w:rPr>
      </w:pPr>
    </w:p>
    <w:p w14:paraId="2AFD478D" w14:textId="77777777" w:rsidR="008A0480" w:rsidRPr="00D2782A" w:rsidRDefault="008A0480" w:rsidP="008A0480">
      <w:pPr>
        <w:pStyle w:val="ListParagraph"/>
        <w:numPr>
          <w:ilvl w:val="0"/>
          <w:numId w:val="70"/>
        </w:numPr>
        <w:ind w:left="1980" w:hanging="540"/>
        <w:rPr>
          <w:rFonts w:ascii="Times New Roman" w:hAnsi="Times New Roman" w:cs="Times New Roman"/>
        </w:rPr>
      </w:pPr>
      <w:r w:rsidRPr="00D2782A">
        <w:rPr>
          <w:rFonts w:ascii="Times New Roman" w:hAnsi="Times New Roman" w:cs="Times New Roman"/>
        </w:rPr>
        <w:t>Existing well or wells. If a well(s) is existing at the time of application submission, provide a copy of the application and attachments required for either after-the-fact approval by DHHS-DWP, or for preliminary and final approval, as applicable.</w:t>
      </w:r>
    </w:p>
    <w:p w14:paraId="51AEA46B" w14:textId="77777777" w:rsidR="008A0480" w:rsidRPr="00D2782A" w:rsidRDefault="008A0480" w:rsidP="008A0480">
      <w:pPr>
        <w:rPr>
          <w:rFonts w:ascii="Times New Roman" w:hAnsi="Times New Roman" w:cs="Times New Roman"/>
        </w:rPr>
      </w:pPr>
    </w:p>
    <w:p w14:paraId="33E67F8D" w14:textId="77777777" w:rsidR="008A0480" w:rsidRPr="00D2782A" w:rsidRDefault="008A0480" w:rsidP="008A0480">
      <w:pPr>
        <w:pStyle w:val="ListParagraph"/>
        <w:numPr>
          <w:ilvl w:val="0"/>
          <w:numId w:val="67"/>
        </w:numPr>
        <w:ind w:left="1080"/>
        <w:rPr>
          <w:rFonts w:ascii="Times New Roman" w:hAnsi="Times New Roman" w:cs="Times New Roman"/>
        </w:rPr>
      </w:pPr>
      <w:r w:rsidRPr="00D2782A">
        <w:rPr>
          <w:rStyle w:val="Strong"/>
          <w:rFonts w:ascii="Times New Roman" w:hAnsi="Times New Roman" w:cs="Times New Roman"/>
        </w:rPr>
        <w:t>Well construction in shallow-to-bedrock areas.</w:t>
      </w:r>
      <w:r w:rsidRPr="00D2782A">
        <w:rPr>
          <w:rFonts w:ascii="Times New Roman" w:hAnsi="Times New Roman" w:cs="Times New Roman"/>
        </w:rPr>
        <w:t xml:space="preserve"> For subdivisions where on-site water supply wells and subsurface wastewater disposal systems are proposed, include provisions for installing water supply wells with casing set and grouted a minimum of 20 feet below the solid bedrock surface in areas where bedrock is encountered at a depth of 10 feet or less.</w:t>
      </w:r>
    </w:p>
    <w:p w14:paraId="2CB82688" w14:textId="77777777" w:rsidR="008A0480" w:rsidRPr="00D2782A" w:rsidRDefault="008A0480" w:rsidP="008A0480">
      <w:pPr>
        <w:pStyle w:val="ListParagraph"/>
        <w:numPr>
          <w:ilvl w:val="0"/>
          <w:numId w:val="0"/>
        </w:numPr>
        <w:ind w:left="1080"/>
        <w:rPr>
          <w:rFonts w:ascii="Times New Roman" w:hAnsi="Times New Roman" w:cs="Times New Roman"/>
        </w:rPr>
      </w:pPr>
    </w:p>
    <w:p w14:paraId="2FAAEEDF" w14:textId="77777777" w:rsidR="008A0480" w:rsidRPr="00D2782A" w:rsidRDefault="008A0480" w:rsidP="008A0480">
      <w:pPr>
        <w:pStyle w:val="ListParagraph"/>
        <w:numPr>
          <w:ilvl w:val="0"/>
          <w:numId w:val="67"/>
        </w:numPr>
        <w:ind w:left="1080"/>
        <w:rPr>
          <w:rFonts w:ascii="Times New Roman" w:hAnsi="Times New Roman" w:cs="Times New Roman"/>
        </w:rPr>
      </w:pPr>
      <w:r w:rsidRPr="00D2782A">
        <w:rPr>
          <w:rStyle w:val="Strong"/>
          <w:rFonts w:ascii="Times New Roman" w:hAnsi="Times New Roman" w:cs="Times New Roman"/>
        </w:rPr>
        <w:t>Additional information.</w:t>
      </w:r>
      <w:r w:rsidRPr="00D2782A">
        <w:rPr>
          <w:rFonts w:ascii="Times New Roman" w:hAnsi="Times New Roman" w:cs="Times New Roman"/>
        </w:rPr>
        <w:t xml:space="preserve"> If the department considers that a sufficient and healthful water supply may not be provided by on-site wells, the following may be required: potability tests of water from wells located in proximity to the site; establishment of one or more test wells on the site, pump tests of the well(s); and a report by a certified geologist indicating the yield and potability of water obtained from the well(s). A complete hydrogeologic assessment of groundwater quality and quantity may also be required.</w:t>
      </w:r>
    </w:p>
    <w:p w14:paraId="4B9AB515" w14:textId="77777777" w:rsidR="008A0480" w:rsidRPr="00D2782A" w:rsidRDefault="008A0480" w:rsidP="008A0480">
      <w:pPr>
        <w:pStyle w:val="ListParagraph"/>
        <w:numPr>
          <w:ilvl w:val="0"/>
          <w:numId w:val="0"/>
        </w:numPr>
        <w:ind w:left="1080"/>
        <w:rPr>
          <w:rFonts w:ascii="Times New Roman" w:hAnsi="Times New Roman" w:cs="Times New Roman"/>
        </w:rPr>
      </w:pPr>
    </w:p>
    <w:p w14:paraId="0921B8D4" w14:textId="77777777" w:rsidR="008A0480" w:rsidRPr="00D2782A" w:rsidRDefault="008A0480" w:rsidP="008A0480">
      <w:pPr>
        <w:pStyle w:val="ListParagraph"/>
        <w:numPr>
          <w:ilvl w:val="0"/>
          <w:numId w:val="67"/>
        </w:numPr>
        <w:ind w:left="1080"/>
        <w:rPr>
          <w:rFonts w:ascii="Times New Roman" w:hAnsi="Times New Roman" w:cs="Times New Roman"/>
        </w:rPr>
      </w:pPr>
      <w:r w:rsidRPr="00D2782A">
        <w:rPr>
          <w:rStyle w:val="Strong"/>
          <w:rFonts w:ascii="Times New Roman" w:hAnsi="Times New Roman" w:cs="Times New Roman"/>
        </w:rPr>
        <w:t>Off-site utility company or public agency.</w:t>
      </w:r>
      <w:r w:rsidRPr="00D2782A">
        <w:rPr>
          <w:rFonts w:ascii="Times New Roman" w:hAnsi="Times New Roman" w:cs="Times New Roman"/>
        </w:rPr>
        <w:t xml:space="preserve"> Provide a letter from the supplier demonstrating that a sufficient and healthful water supply exists and may be utilized by the development.</w:t>
      </w:r>
    </w:p>
    <w:p w14:paraId="6DBC5A74" w14:textId="77777777" w:rsidR="008A0480" w:rsidRPr="00D2782A" w:rsidRDefault="008A0480" w:rsidP="008A0480">
      <w:pPr>
        <w:pStyle w:val="ListParagraph"/>
        <w:numPr>
          <w:ilvl w:val="0"/>
          <w:numId w:val="0"/>
        </w:numPr>
        <w:ind w:left="1080"/>
        <w:rPr>
          <w:rFonts w:ascii="Times New Roman" w:hAnsi="Times New Roman" w:cs="Times New Roman"/>
        </w:rPr>
      </w:pPr>
    </w:p>
    <w:p w14:paraId="6DE7123E" w14:textId="77777777" w:rsidR="008A0480" w:rsidRPr="00D2782A" w:rsidRDefault="008A0480" w:rsidP="008A0480">
      <w:pPr>
        <w:pStyle w:val="ListParagraph"/>
        <w:numPr>
          <w:ilvl w:val="0"/>
          <w:numId w:val="67"/>
        </w:numPr>
        <w:ind w:left="1080"/>
        <w:rPr>
          <w:rFonts w:ascii="Times New Roman" w:hAnsi="Times New Roman" w:cs="Times New Roman"/>
        </w:rPr>
      </w:pPr>
      <w:r w:rsidRPr="00D2782A">
        <w:rPr>
          <w:rStyle w:val="Strong"/>
          <w:rFonts w:ascii="Times New Roman" w:hAnsi="Times New Roman" w:cs="Times New Roman"/>
        </w:rPr>
        <w:t>Other sources.</w:t>
      </w:r>
      <w:r w:rsidRPr="00D2782A">
        <w:rPr>
          <w:rFonts w:ascii="Times New Roman" w:hAnsi="Times New Roman" w:cs="Times New Roman"/>
        </w:rPr>
        <w:t xml:space="preserve"> Describe any other sources of water supply and provide evidence of acceptable water quality and quantity.</w:t>
      </w:r>
    </w:p>
    <w:p w14:paraId="54B3C956" w14:textId="77777777" w:rsidR="008A0480" w:rsidRPr="00D2782A" w:rsidRDefault="008A0480" w:rsidP="008A0480">
      <w:pPr>
        <w:rPr>
          <w:rFonts w:ascii="Times New Roman" w:hAnsi="Times New Roman" w:cs="Times New Roman"/>
        </w:rPr>
      </w:pPr>
    </w:p>
    <w:p w14:paraId="103FC8FA" w14:textId="77777777" w:rsidR="008A0480" w:rsidRPr="00D2782A" w:rsidRDefault="008A0480" w:rsidP="008A0480">
      <w:pPr>
        <w:pStyle w:val="ListParagraph"/>
        <w:numPr>
          <w:ilvl w:val="0"/>
          <w:numId w:val="66"/>
        </w:numPr>
        <w:rPr>
          <w:rFonts w:ascii="Times New Roman" w:hAnsi="Times New Roman" w:cs="Times New Roman"/>
        </w:rPr>
      </w:pPr>
      <w:r w:rsidRPr="00D2782A">
        <w:rPr>
          <w:rStyle w:val="Strong"/>
          <w:rFonts w:ascii="Times New Roman" w:hAnsi="Times New Roman" w:cs="Times New Roman"/>
        </w:rPr>
        <w:t>Subsurface wastewater disposal.</w:t>
      </w:r>
      <w:r w:rsidRPr="00D2782A">
        <w:rPr>
          <w:rFonts w:ascii="Times New Roman" w:hAnsi="Times New Roman" w:cs="Times New Roman"/>
        </w:rPr>
        <w:t xml:space="preserve"> If water supply wells and subsurface wastewater disposal are to be handled on-site, and any proposed lots are less than 2 acres in size, identify the location of wells and footprints of on-site subsurface wastewater disposal fields at each lot. If water supply wells and subsurface wastewater disposal are to be handled on-site, demonstrate that there is sufficient room on each lot to locate water supply wells and on-site disposal systems, or make other provisions for water supply and wastewater disposal.</w:t>
      </w:r>
    </w:p>
    <w:p w14:paraId="7A0DE566" w14:textId="77777777" w:rsidR="008A0480" w:rsidRPr="00D2782A" w:rsidRDefault="008A0480" w:rsidP="008A0480">
      <w:pPr>
        <w:pStyle w:val="ListParagraph"/>
        <w:numPr>
          <w:ilvl w:val="0"/>
          <w:numId w:val="0"/>
        </w:numPr>
        <w:ind w:left="720"/>
        <w:rPr>
          <w:rFonts w:ascii="Times New Roman" w:hAnsi="Times New Roman" w:cs="Times New Roman"/>
        </w:rPr>
      </w:pPr>
    </w:p>
    <w:p w14:paraId="02267E4F" w14:textId="77777777" w:rsidR="008A0480" w:rsidRPr="00D2782A" w:rsidRDefault="008A0480" w:rsidP="008A0480">
      <w:pPr>
        <w:pStyle w:val="ListParagraph"/>
        <w:numPr>
          <w:ilvl w:val="0"/>
          <w:numId w:val="66"/>
        </w:numPr>
        <w:rPr>
          <w:rFonts w:ascii="Times New Roman" w:hAnsi="Times New Roman" w:cs="Times New Roman"/>
        </w:rPr>
      </w:pPr>
      <w:r w:rsidRPr="00D2782A">
        <w:rPr>
          <w:rStyle w:val="Strong"/>
          <w:rFonts w:ascii="Times New Roman" w:hAnsi="Times New Roman" w:cs="Times New Roman"/>
        </w:rPr>
        <w:t>Total usage.</w:t>
      </w:r>
      <w:r w:rsidRPr="00D2782A">
        <w:rPr>
          <w:rFonts w:ascii="Times New Roman" w:hAnsi="Times New Roman" w:cs="Times New Roman"/>
        </w:rPr>
        <w:t xml:space="preserve"> Indicate the total anticipated water usage by the development (gallons/day).</w:t>
      </w:r>
    </w:p>
    <w:p w14:paraId="19C840BE" w14:textId="77777777" w:rsidR="008A0480" w:rsidRPr="00D2782A" w:rsidRDefault="008A0480" w:rsidP="008A0480">
      <w:pPr>
        <w:rPr>
          <w:rFonts w:ascii="Times New Roman" w:hAnsi="Times New Roman" w:cs="Times New Roman"/>
        </w:rPr>
      </w:pPr>
    </w:p>
    <w:p w14:paraId="7F98829F" w14:textId="50C59ABA" w:rsidR="004868D2" w:rsidRDefault="008A0480" w:rsidP="008A0480">
      <w:pPr>
        <w:rPr>
          <w:rFonts w:ascii="Times New Roman" w:hAnsi="Times New Roman" w:cs="Times New Roman"/>
        </w:rPr>
      </w:pPr>
      <w:r w:rsidRPr="00D2782A">
        <w:rPr>
          <w:rFonts w:ascii="Times New Roman" w:hAnsi="Times New Roman" w:cs="Times New Roman"/>
          <w:i/>
          <w:iCs/>
          <w:sz w:val="24"/>
          <w:szCs w:val="24"/>
        </w:rPr>
        <w:t>Reference: Financial Capacity Standard of the Site Location Law (Adequate Provision for Securing and Maintaining Sufficient and Healthful Water Supplies), 06-096 CMR 373.</w:t>
      </w:r>
    </w:p>
    <w:sectPr w:rsidR="004868D2"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78C2" w14:textId="77777777" w:rsidR="006B3A8B" w:rsidRDefault="006B3A8B">
      <w:r>
        <w:separator/>
      </w:r>
    </w:p>
  </w:endnote>
  <w:endnote w:type="continuationSeparator" w:id="0">
    <w:p w14:paraId="7D28A2AF" w14:textId="77777777" w:rsidR="006B3A8B" w:rsidRDefault="006B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EB4F" w14:textId="77777777" w:rsidR="006B3A8B" w:rsidRDefault="006B3A8B">
      <w:r>
        <w:separator/>
      </w:r>
    </w:p>
  </w:footnote>
  <w:footnote w:type="continuationSeparator" w:id="0">
    <w:p w14:paraId="0EA19A95" w14:textId="77777777" w:rsidR="006B3A8B" w:rsidRDefault="006B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B57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45DB0"/>
    <w:rsid w:val="0055424D"/>
    <w:rsid w:val="00556734"/>
    <w:rsid w:val="005771BE"/>
    <w:rsid w:val="00577BF0"/>
    <w:rsid w:val="00582987"/>
    <w:rsid w:val="0058409B"/>
    <w:rsid w:val="0059557D"/>
    <w:rsid w:val="005A3829"/>
    <w:rsid w:val="005A41A3"/>
    <w:rsid w:val="005C1A92"/>
    <w:rsid w:val="005C6C64"/>
    <w:rsid w:val="005C74CE"/>
    <w:rsid w:val="005E033E"/>
    <w:rsid w:val="005F4131"/>
    <w:rsid w:val="006172C1"/>
    <w:rsid w:val="00634D28"/>
    <w:rsid w:val="00643F0C"/>
    <w:rsid w:val="00653087"/>
    <w:rsid w:val="006539BD"/>
    <w:rsid w:val="00667056"/>
    <w:rsid w:val="00667063"/>
    <w:rsid w:val="00676423"/>
    <w:rsid w:val="006B2940"/>
    <w:rsid w:val="006B3A8B"/>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61B26"/>
    <w:rsid w:val="00864B21"/>
    <w:rsid w:val="008677F4"/>
    <w:rsid w:val="00877EDF"/>
    <w:rsid w:val="008A0480"/>
    <w:rsid w:val="008A19E2"/>
    <w:rsid w:val="008B5530"/>
    <w:rsid w:val="008C65C9"/>
    <w:rsid w:val="008D0101"/>
    <w:rsid w:val="008D7C6C"/>
    <w:rsid w:val="008E7CDB"/>
    <w:rsid w:val="008F251F"/>
    <w:rsid w:val="008F2C80"/>
    <w:rsid w:val="008F379A"/>
    <w:rsid w:val="00922150"/>
    <w:rsid w:val="00923054"/>
    <w:rsid w:val="00931A91"/>
    <w:rsid w:val="00934FEE"/>
    <w:rsid w:val="00936E87"/>
    <w:rsid w:val="00937045"/>
    <w:rsid w:val="009400B2"/>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0CAA"/>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E624B"/>
    <w:rsid w:val="00BF35F9"/>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598"/>
    <w:rsid w:val="00D75DE4"/>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2026-03-04T20:26:00Z</dcterms:created>
  <dcterms:modified xsi:type="dcterms:W3CDTF">2026-03-04T20:26:00Z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